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0D" w:rsidRDefault="00053578">
      <w:r>
        <w:t>Основные сведения:</w:t>
      </w:r>
    </w:p>
    <w:p w:rsidR="00053578" w:rsidRPr="00053578" w:rsidRDefault="00053578" w:rsidP="00053578">
      <w:pPr>
        <w:shd w:val="clear" w:color="auto" w:fill="EEEEEE"/>
        <w:rPr>
          <w:rFonts w:ascii="Verdana" w:eastAsia="Times New Roman" w:hAnsi="Verdana"/>
          <w:color w:val="24598A"/>
          <w:sz w:val="26"/>
          <w:szCs w:val="26"/>
          <w:lang w:eastAsia="ru-RU"/>
        </w:rPr>
      </w:pPr>
      <w:r w:rsidRPr="00053578">
        <w:rPr>
          <w:rFonts w:ascii="Verdana" w:eastAsia="Times New Roman" w:hAnsi="Verdana"/>
          <w:color w:val="24598A"/>
          <w:sz w:val="26"/>
          <w:szCs w:val="26"/>
          <w:lang w:eastAsia="ru-RU"/>
        </w:rPr>
        <w:t>Описание результата предоставления услуги:</w:t>
      </w:r>
    </w:p>
    <w:p w:rsidR="00053578" w:rsidRPr="009C00A9" w:rsidRDefault="00053578" w:rsidP="00053578">
      <w:pPr>
        <w:rPr>
          <w:rFonts w:eastAsia="Times New Roman"/>
          <w:color w:val="052635"/>
          <w:szCs w:val="24"/>
          <w:lang w:eastAsia="ru-RU"/>
        </w:rPr>
      </w:pPr>
      <w:proofErr w:type="gramStart"/>
      <w:r w:rsidRPr="009C00A9">
        <w:rPr>
          <w:rFonts w:eastAsia="Times New Roman"/>
          <w:color w:val="052635"/>
          <w:szCs w:val="24"/>
          <w:lang w:eastAsia="ru-RU"/>
        </w:rPr>
        <w:t xml:space="preserve">1) выдача лицензии на розничную продажу алкогольной продукции;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2) переоформление лицензии на розничную продажу алкогольной продукции;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3) продление срока действия лицензии на розничную продажу алкогольной продукции;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4) отказ в выдаче лицензии (продлении срока действия лицензии, переоформлении лицензии) на розничную продажу алкогольной продукции; </w:t>
      </w:r>
      <w:r w:rsidRPr="009C00A9">
        <w:rPr>
          <w:rFonts w:eastAsia="Times New Roman"/>
          <w:color w:val="052635"/>
          <w:szCs w:val="24"/>
          <w:lang w:eastAsia="ru-RU"/>
        </w:rPr>
        <w:br/>
        <w:t>5) приостановление действия лицензии на розничную продажу алкогольной продукции;</w:t>
      </w:r>
      <w:proofErr w:type="gramEnd"/>
      <w:r w:rsidRPr="009C00A9">
        <w:rPr>
          <w:rFonts w:eastAsia="Times New Roman"/>
          <w:color w:val="052635"/>
          <w:szCs w:val="24"/>
          <w:lang w:eastAsia="ru-RU"/>
        </w:rPr>
        <w:t xml:space="preserve">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6) возобновление действия лицензии на розничную продажу алкогольной продукции;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7) отказ в возобновлении действия лицензии и обращении в суд с заявлением об аннулировании лицензии на розничную продажу алкогольной продукции;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8) прекращение действия лицензии на розничную продажу алкогольной продукции;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9) выдача временного разрешения на право хранения и реализации остатков алкогольной продукции. </w:t>
      </w:r>
    </w:p>
    <w:p w:rsidR="00053578" w:rsidRPr="009C00A9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Сведения об оплате:</w:t>
      </w:r>
    </w:p>
    <w:p w:rsidR="00053578" w:rsidRPr="009C00A9" w:rsidRDefault="00053578" w:rsidP="00053578">
      <w:pPr>
        <w:rPr>
          <w:rFonts w:eastAsia="Times New Roman"/>
          <w:color w:val="052635"/>
          <w:szCs w:val="24"/>
          <w:lang w:eastAsia="ru-RU"/>
        </w:rPr>
      </w:pPr>
      <w:r w:rsidRPr="009C00A9">
        <w:rPr>
          <w:rFonts w:eastAsia="Times New Roman"/>
          <w:color w:val="052635"/>
          <w:szCs w:val="24"/>
          <w:lang w:eastAsia="ru-RU"/>
        </w:rPr>
        <w:t xml:space="preserve">в соответствии с пунктом 94 статьи 333.33 Налогового кодекса Российской Федерации (часть вторая) от 05.08.2000 N 117-ФЗ размер государственной пошлины за предоставление услуги составляет: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1) за предоставление лицензии на розничную продажу алкогольной продукции - 40 000 рублей за каждый год срока действия лицензии;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2) 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- 2 000 рублей;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3) за продление срока действия лицензии - в размере, установленном для предоставления соответствующего вида лицензии (40 000 рублей за каждый год срока действия лицензии). </w:t>
      </w:r>
    </w:p>
    <w:p w:rsidR="00053578" w:rsidRPr="00AC5F94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Как и куда можно подать документы, необходимые для предоставления услуги:</w:t>
      </w:r>
    </w:p>
    <w:p w:rsidR="009C00A9" w:rsidRPr="009C00A9" w:rsidRDefault="009C00A9" w:rsidP="009C00A9">
      <w:pPr>
        <w:pStyle w:val="ConsPlusNormal"/>
        <w:widowControl/>
        <w:shd w:val="clear" w:color="auto" w:fill="FFFFFF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9C00A9">
        <w:rPr>
          <w:rFonts w:ascii="Times New Roman" w:hAnsi="Times New Roman" w:cs="Times New Roman"/>
          <w:sz w:val="24"/>
          <w:szCs w:val="24"/>
        </w:rPr>
        <w:t>а) при личном обращении (устные обращения);</w:t>
      </w:r>
    </w:p>
    <w:p w:rsidR="009C00A9" w:rsidRPr="009C00A9" w:rsidRDefault="009C00A9" w:rsidP="009C00A9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00A9">
        <w:rPr>
          <w:rFonts w:ascii="Times New Roman" w:hAnsi="Times New Roman" w:cs="Times New Roman"/>
          <w:sz w:val="24"/>
          <w:szCs w:val="24"/>
        </w:rPr>
        <w:t>б) по телефонам для справок и консультаций;</w:t>
      </w:r>
    </w:p>
    <w:p w:rsidR="009C00A9" w:rsidRPr="009C00A9" w:rsidRDefault="009C00A9" w:rsidP="009C00A9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00A9">
        <w:rPr>
          <w:rFonts w:ascii="Times New Roman" w:hAnsi="Times New Roman" w:cs="Times New Roman"/>
          <w:sz w:val="24"/>
          <w:szCs w:val="24"/>
        </w:rPr>
        <w:t>в) посредством электронной связи, в том числе через официальные сайты лицензирующих органов в информационно-телекоммуникационной сети «Интернет»;</w:t>
      </w:r>
    </w:p>
    <w:p w:rsidR="009C00A9" w:rsidRPr="009C00A9" w:rsidRDefault="009C00A9" w:rsidP="009C00A9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00A9">
        <w:rPr>
          <w:rFonts w:ascii="Times New Roman" w:hAnsi="Times New Roman" w:cs="Times New Roman"/>
          <w:sz w:val="24"/>
          <w:szCs w:val="24"/>
        </w:rPr>
        <w:t>г) по письменным обращениям.</w:t>
      </w:r>
    </w:p>
    <w:p w:rsidR="00053578" w:rsidRPr="009C00A9" w:rsidRDefault="009C00A9" w:rsidP="00053578">
      <w:pPr>
        <w:rPr>
          <w:rFonts w:eastAsia="Times New Roman"/>
          <w:color w:val="052635"/>
          <w:szCs w:val="24"/>
          <w:lang w:eastAsia="ru-RU"/>
        </w:rPr>
      </w:pPr>
      <w:r>
        <w:rPr>
          <w:rFonts w:eastAsia="Times New Roman"/>
          <w:color w:val="052635"/>
          <w:szCs w:val="24"/>
          <w:lang w:eastAsia="ru-RU"/>
        </w:rPr>
        <w:t xml:space="preserve">Отдел торговли и бытового обслуживания администрации муниципального образования </w:t>
      </w:r>
      <w:proofErr w:type="spellStart"/>
      <w:r>
        <w:rPr>
          <w:rFonts w:eastAsia="Times New Roman"/>
          <w:color w:val="052635"/>
          <w:szCs w:val="24"/>
          <w:lang w:eastAsia="ru-RU"/>
        </w:rPr>
        <w:t>Куйтунский</w:t>
      </w:r>
      <w:proofErr w:type="spellEnd"/>
      <w:r>
        <w:rPr>
          <w:rFonts w:eastAsia="Times New Roman"/>
          <w:color w:val="052635"/>
          <w:szCs w:val="24"/>
          <w:lang w:eastAsia="ru-RU"/>
        </w:rPr>
        <w:t xml:space="preserve"> район</w:t>
      </w:r>
      <w:r w:rsidR="00053578" w:rsidRPr="009C00A9">
        <w:rPr>
          <w:rFonts w:eastAsia="Times New Roman"/>
          <w:color w:val="052635"/>
          <w:szCs w:val="24"/>
          <w:lang w:eastAsia="ru-RU"/>
        </w:rPr>
        <w:t xml:space="preserve"> (лицензирующий орган) 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</w:r>
      <w:r>
        <w:rPr>
          <w:rFonts w:eastAsia="Times New Roman"/>
          <w:color w:val="052635"/>
          <w:szCs w:val="24"/>
          <w:lang w:eastAsia="ru-RU"/>
        </w:rPr>
        <w:t xml:space="preserve">Иркутская область, </w:t>
      </w:r>
      <w:proofErr w:type="spellStart"/>
      <w:r>
        <w:rPr>
          <w:rFonts w:eastAsia="Times New Roman"/>
          <w:color w:val="052635"/>
          <w:szCs w:val="24"/>
          <w:lang w:eastAsia="ru-RU"/>
        </w:rPr>
        <w:t>Куйтунский</w:t>
      </w:r>
      <w:proofErr w:type="spellEnd"/>
      <w:r>
        <w:rPr>
          <w:rFonts w:eastAsia="Times New Roman"/>
          <w:color w:val="052635"/>
          <w:szCs w:val="24"/>
          <w:lang w:eastAsia="ru-RU"/>
        </w:rPr>
        <w:t xml:space="preserve"> район, </w:t>
      </w:r>
      <w:proofErr w:type="spellStart"/>
      <w:r>
        <w:rPr>
          <w:rFonts w:eastAsia="Times New Roman"/>
          <w:color w:val="052635"/>
          <w:szCs w:val="24"/>
          <w:lang w:eastAsia="ru-RU"/>
        </w:rPr>
        <w:t>р.п</w:t>
      </w:r>
      <w:proofErr w:type="gramStart"/>
      <w:r>
        <w:rPr>
          <w:rFonts w:eastAsia="Times New Roman"/>
          <w:color w:val="052635"/>
          <w:szCs w:val="24"/>
          <w:lang w:eastAsia="ru-RU"/>
        </w:rPr>
        <w:t>.К</w:t>
      </w:r>
      <w:proofErr w:type="gramEnd"/>
      <w:r>
        <w:rPr>
          <w:rFonts w:eastAsia="Times New Roman"/>
          <w:color w:val="052635"/>
          <w:szCs w:val="24"/>
          <w:lang w:eastAsia="ru-RU"/>
        </w:rPr>
        <w:t>уйтун</w:t>
      </w:r>
      <w:proofErr w:type="spellEnd"/>
      <w:r w:rsidR="00053578" w:rsidRPr="009C00A9">
        <w:rPr>
          <w:rFonts w:eastAsia="Times New Roman"/>
          <w:color w:val="052635"/>
          <w:szCs w:val="24"/>
          <w:lang w:eastAsia="ru-RU"/>
        </w:rPr>
        <w:t xml:space="preserve">, </w:t>
      </w:r>
      <w:r>
        <w:rPr>
          <w:rFonts w:eastAsia="Times New Roman"/>
          <w:color w:val="052635"/>
          <w:szCs w:val="24"/>
          <w:lang w:eastAsia="ru-RU"/>
        </w:rPr>
        <w:t>Карла Маркса</w:t>
      </w:r>
      <w:r w:rsidR="00053578" w:rsidRPr="009C00A9">
        <w:rPr>
          <w:rFonts w:eastAsia="Times New Roman"/>
          <w:color w:val="052635"/>
          <w:szCs w:val="24"/>
          <w:lang w:eastAsia="ru-RU"/>
        </w:rPr>
        <w:t>,</w:t>
      </w:r>
      <w:r>
        <w:rPr>
          <w:rFonts w:eastAsia="Times New Roman"/>
          <w:color w:val="052635"/>
          <w:szCs w:val="24"/>
          <w:lang w:eastAsia="ru-RU"/>
        </w:rPr>
        <w:t>18</w:t>
      </w:r>
      <w:r w:rsidR="00053578" w:rsidRPr="009C00A9">
        <w:rPr>
          <w:rFonts w:eastAsia="Times New Roman"/>
          <w:color w:val="052635"/>
          <w:szCs w:val="24"/>
          <w:lang w:eastAsia="ru-RU"/>
        </w:rPr>
        <w:t xml:space="preserve">, 2-й этаж, </w:t>
      </w:r>
      <w:r w:rsidR="00DB1073">
        <w:rPr>
          <w:rFonts w:eastAsia="Times New Roman"/>
          <w:color w:val="052635"/>
          <w:szCs w:val="24"/>
          <w:lang w:eastAsia="ru-RU"/>
        </w:rPr>
        <w:t xml:space="preserve">кабинет отдела торговли и бытового обслуживания </w:t>
      </w:r>
      <w:r w:rsidR="00DB1073">
        <w:rPr>
          <w:rFonts w:eastAsia="Times New Roman"/>
          <w:color w:val="052635"/>
          <w:szCs w:val="24"/>
          <w:lang w:eastAsia="ru-RU"/>
        </w:rPr>
        <w:br/>
        <w:t>Справочный телефон</w:t>
      </w:r>
      <w:r w:rsidR="00053578" w:rsidRPr="009C00A9">
        <w:rPr>
          <w:rFonts w:eastAsia="Times New Roman"/>
          <w:color w:val="052635"/>
          <w:szCs w:val="24"/>
          <w:lang w:eastAsia="ru-RU"/>
        </w:rPr>
        <w:t xml:space="preserve">: </w:t>
      </w:r>
      <w:r>
        <w:rPr>
          <w:rFonts w:eastAsia="Times New Roman"/>
          <w:color w:val="052635"/>
          <w:szCs w:val="24"/>
          <w:lang w:eastAsia="ru-RU"/>
        </w:rPr>
        <w:t>(39536) 5-14-07</w:t>
      </w:r>
      <w:r w:rsidR="00053578" w:rsidRPr="009C00A9">
        <w:rPr>
          <w:rFonts w:eastAsia="Times New Roman"/>
          <w:color w:val="052635"/>
          <w:szCs w:val="24"/>
          <w:lang w:eastAsia="ru-RU"/>
        </w:rPr>
        <w:t xml:space="preserve"> 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</w:r>
      <w:r w:rsidR="00053578" w:rsidRPr="009C00A9">
        <w:rPr>
          <w:rFonts w:eastAsia="Times New Roman"/>
          <w:color w:val="052635"/>
          <w:szCs w:val="24"/>
          <w:lang w:eastAsia="ru-RU"/>
        </w:rPr>
        <w:br/>
      </w:r>
      <w:r w:rsidR="00053578" w:rsidRPr="006C49FC">
        <w:rPr>
          <w:rFonts w:eastAsia="Times New Roman"/>
          <w:b/>
          <w:color w:val="052635"/>
          <w:szCs w:val="24"/>
          <w:lang w:eastAsia="ru-RU"/>
        </w:rPr>
        <w:t>График работы:</w:t>
      </w:r>
      <w:r w:rsidR="00053578" w:rsidRPr="009C00A9">
        <w:rPr>
          <w:rFonts w:eastAsia="Times New Roman"/>
          <w:color w:val="052635"/>
          <w:szCs w:val="24"/>
          <w:lang w:eastAsia="ru-RU"/>
        </w:rPr>
        <w:t xml:space="preserve"> 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  <w:t xml:space="preserve">Понедельник </w:t>
      </w:r>
      <w:r w:rsidR="00FB4381">
        <w:rPr>
          <w:rFonts w:eastAsia="Times New Roman"/>
          <w:color w:val="052635"/>
          <w:szCs w:val="24"/>
          <w:lang w:eastAsia="ru-RU"/>
        </w:rPr>
        <w:t>09</w:t>
      </w:r>
      <w:r w:rsidR="00053578" w:rsidRPr="009C00A9">
        <w:rPr>
          <w:rFonts w:eastAsia="Times New Roman"/>
          <w:color w:val="052635"/>
          <w:szCs w:val="24"/>
          <w:lang w:eastAsia="ru-RU"/>
        </w:rPr>
        <w:t xml:space="preserve">.00 - 18.00 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  <w:t xml:space="preserve">Вторник </w:t>
      </w:r>
      <w:r w:rsidR="00FB4381">
        <w:rPr>
          <w:rFonts w:eastAsia="Times New Roman"/>
          <w:color w:val="052635"/>
          <w:szCs w:val="24"/>
          <w:lang w:eastAsia="ru-RU"/>
        </w:rPr>
        <w:t>08</w:t>
      </w:r>
      <w:r w:rsidR="00053578" w:rsidRPr="009C00A9">
        <w:rPr>
          <w:rFonts w:eastAsia="Times New Roman"/>
          <w:color w:val="052635"/>
          <w:szCs w:val="24"/>
          <w:lang w:eastAsia="ru-RU"/>
        </w:rPr>
        <w:t>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053578" w:rsidRPr="009C00A9">
        <w:rPr>
          <w:rFonts w:eastAsia="Times New Roman"/>
          <w:color w:val="052635"/>
          <w:szCs w:val="24"/>
          <w:lang w:eastAsia="ru-RU"/>
        </w:rPr>
        <w:t>0 - 17.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053578" w:rsidRPr="009C00A9">
        <w:rPr>
          <w:rFonts w:eastAsia="Times New Roman"/>
          <w:color w:val="052635"/>
          <w:szCs w:val="24"/>
          <w:lang w:eastAsia="ru-RU"/>
        </w:rPr>
        <w:t xml:space="preserve">0 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  <w:t xml:space="preserve">Среда </w:t>
      </w:r>
      <w:r w:rsidR="00FB4381">
        <w:rPr>
          <w:rFonts w:eastAsia="Times New Roman"/>
          <w:color w:val="052635"/>
          <w:szCs w:val="24"/>
          <w:lang w:eastAsia="ru-RU"/>
        </w:rPr>
        <w:t>08</w:t>
      </w:r>
      <w:r w:rsidR="00FB4381" w:rsidRPr="009C00A9">
        <w:rPr>
          <w:rFonts w:eastAsia="Times New Roman"/>
          <w:color w:val="052635"/>
          <w:szCs w:val="24"/>
          <w:lang w:eastAsia="ru-RU"/>
        </w:rPr>
        <w:t>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FB4381" w:rsidRPr="009C00A9">
        <w:rPr>
          <w:rFonts w:eastAsia="Times New Roman"/>
          <w:color w:val="052635"/>
          <w:szCs w:val="24"/>
          <w:lang w:eastAsia="ru-RU"/>
        </w:rPr>
        <w:t>0 - 17.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FB4381" w:rsidRPr="009C00A9">
        <w:rPr>
          <w:rFonts w:eastAsia="Times New Roman"/>
          <w:color w:val="052635"/>
          <w:szCs w:val="24"/>
          <w:lang w:eastAsia="ru-RU"/>
        </w:rPr>
        <w:t>0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  <w:t xml:space="preserve">Четверг </w:t>
      </w:r>
      <w:r w:rsidR="00FB4381">
        <w:rPr>
          <w:rFonts w:eastAsia="Times New Roman"/>
          <w:color w:val="052635"/>
          <w:szCs w:val="24"/>
          <w:lang w:eastAsia="ru-RU"/>
        </w:rPr>
        <w:t>08</w:t>
      </w:r>
      <w:r w:rsidR="00FB4381" w:rsidRPr="009C00A9">
        <w:rPr>
          <w:rFonts w:eastAsia="Times New Roman"/>
          <w:color w:val="052635"/>
          <w:szCs w:val="24"/>
          <w:lang w:eastAsia="ru-RU"/>
        </w:rPr>
        <w:t>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FB4381" w:rsidRPr="009C00A9">
        <w:rPr>
          <w:rFonts w:eastAsia="Times New Roman"/>
          <w:color w:val="052635"/>
          <w:szCs w:val="24"/>
          <w:lang w:eastAsia="ru-RU"/>
        </w:rPr>
        <w:t>0 - 17.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FB4381" w:rsidRPr="009C00A9">
        <w:rPr>
          <w:rFonts w:eastAsia="Times New Roman"/>
          <w:color w:val="052635"/>
          <w:szCs w:val="24"/>
          <w:lang w:eastAsia="ru-RU"/>
        </w:rPr>
        <w:t>0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  <w:t xml:space="preserve">Пятница </w:t>
      </w:r>
      <w:r w:rsidR="00FB4381">
        <w:rPr>
          <w:rFonts w:eastAsia="Times New Roman"/>
          <w:color w:val="052635"/>
          <w:szCs w:val="24"/>
          <w:lang w:eastAsia="ru-RU"/>
        </w:rPr>
        <w:t>08</w:t>
      </w:r>
      <w:r w:rsidR="00FB4381" w:rsidRPr="009C00A9">
        <w:rPr>
          <w:rFonts w:eastAsia="Times New Roman"/>
          <w:color w:val="052635"/>
          <w:szCs w:val="24"/>
          <w:lang w:eastAsia="ru-RU"/>
        </w:rPr>
        <w:t>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FB4381" w:rsidRPr="009C00A9">
        <w:rPr>
          <w:rFonts w:eastAsia="Times New Roman"/>
          <w:color w:val="052635"/>
          <w:szCs w:val="24"/>
          <w:lang w:eastAsia="ru-RU"/>
        </w:rPr>
        <w:t>0 - 17.</w:t>
      </w:r>
      <w:r w:rsidR="00FB4381">
        <w:rPr>
          <w:rFonts w:eastAsia="Times New Roman"/>
          <w:color w:val="052635"/>
          <w:szCs w:val="24"/>
          <w:lang w:eastAsia="ru-RU"/>
        </w:rPr>
        <w:t>3</w:t>
      </w:r>
      <w:r w:rsidR="00FB4381" w:rsidRPr="009C00A9">
        <w:rPr>
          <w:rFonts w:eastAsia="Times New Roman"/>
          <w:color w:val="052635"/>
          <w:szCs w:val="24"/>
          <w:lang w:eastAsia="ru-RU"/>
        </w:rPr>
        <w:t>0</w:t>
      </w:r>
      <w:r w:rsidR="00053578" w:rsidRPr="009C00A9">
        <w:rPr>
          <w:rFonts w:eastAsia="Times New Roman"/>
          <w:color w:val="052635"/>
          <w:szCs w:val="24"/>
          <w:lang w:eastAsia="ru-RU"/>
        </w:rPr>
        <w:br/>
        <w:t xml:space="preserve">Перерыв на обед с 13.00 до 14.00. </w:t>
      </w:r>
    </w:p>
    <w:p w:rsidR="00053578" w:rsidRPr="009C00A9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Основания для отказа в предоставлении услуги:</w:t>
      </w:r>
    </w:p>
    <w:p w:rsidR="00053578" w:rsidRPr="009C00A9" w:rsidRDefault="00053578" w:rsidP="00053578">
      <w:pPr>
        <w:rPr>
          <w:rFonts w:eastAsia="Times New Roman"/>
          <w:color w:val="052635"/>
          <w:szCs w:val="24"/>
          <w:lang w:eastAsia="ru-RU"/>
        </w:rPr>
      </w:pPr>
      <w:proofErr w:type="gramStart"/>
      <w:r w:rsidRPr="009C00A9">
        <w:rPr>
          <w:rFonts w:eastAsia="Times New Roman"/>
          <w:color w:val="052635"/>
          <w:szCs w:val="24"/>
          <w:lang w:eastAsia="ru-RU"/>
        </w:rPr>
        <w:t xml:space="preserve">основаниями для отказа в приеме и регистрации документов являются: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1) представление заявлений и документов лицом, не соответствующим требованиям, установленным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Иркутской области от 24 декабря 2010 года № 338-пп «О розничной продаже алкогольной продукции на </w:t>
      </w:r>
      <w:r w:rsidRPr="009C00A9">
        <w:rPr>
          <w:rFonts w:eastAsia="Times New Roman"/>
          <w:color w:val="052635"/>
          <w:szCs w:val="24"/>
          <w:lang w:eastAsia="ru-RU"/>
        </w:rPr>
        <w:lastRenderedPageBreak/>
        <w:t>территории Иркутской области»;</w:t>
      </w:r>
      <w:proofErr w:type="gramEnd"/>
      <w:r w:rsidRPr="009C00A9">
        <w:rPr>
          <w:rFonts w:eastAsia="Times New Roman"/>
          <w:color w:val="052635"/>
          <w:szCs w:val="24"/>
          <w:lang w:eastAsia="ru-RU"/>
        </w:rPr>
        <w:t xml:space="preserve">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2) отсутствие одного или нескольких документов, предусмотренных для выдачи, переоформления, продления, прекращения, возобновления действия лицензии, а также для выдачи временного разрешения на право хранения и реализации остатков алкогольной продукции (в случае аннулирования лицензии);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3) представление документов с нарушением сроков, установленных для подачи заявления о продлении срока действия лицензии.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Основаниями для отказа в выдаче, переоформлении, продлении лицензии являются: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1) выявление в представленных документах недостоверной или искаженной информации; </w:t>
      </w:r>
      <w:r w:rsidRPr="009C00A9">
        <w:rPr>
          <w:rFonts w:eastAsia="Times New Roman"/>
          <w:color w:val="052635"/>
          <w:szCs w:val="24"/>
          <w:lang w:eastAsia="ru-RU"/>
        </w:rPr>
        <w:br/>
      </w:r>
      <w:proofErr w:type="gramStart"/>
      <w:r w:rsidRPr="009C00A9">
        <w:rPr>
          <w:rFonts w:eastAsia="Times New Roman"/>
          <w:color w:val="052635"/>
          <w:szCs w:val="24"/>
          <w:lang w:eastAsia="ru-RU"/>
        </w:rPr>
        <w:t xml:space="preserve">2) несоответствие заявителя и (или) принадлежащих ему или используемых им территориально обособленных объектов лицензионным требованиям и условиям, установленным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Иркутской области от 24 декабря 2010 года № 338-пп «О розничной продаже алкогольной продукции на территории Иркутской области». </w:t>
      </w:r>
      <w:proofErr w:type="gramEnd"/>
    </w:p>
    <w:p w:rsidR="00053578" w:rsidRPr="009C00A9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Кто предоставляет услугу:</w:t>
      </w:r>
    </w:p>
    <w:p w:rsidR="00FB4381" w:rsidRDefault="00FB4381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>
        <w:rPr>
          <w:rFonts w:eastAsia="Times New Roman"/>
          <w:color w:val="052635"/>
          <w:szCs w:val="24"/>
          <w:lang w:eastAsia="ru-RU"/>
        </w:rPr>
        <w:t xml:space="preserve">Отдел торговли и бытового обслуживания администрации муниципального образования </w:t>
      </w:r>
      <w:proofErr w:type="spellStart"/>
      <w:r>
        <w:rPr>
          <w:rFonts w:eastAsia="Times New Roman"/>
          <w:color w:val="052635"/>
          <w:szCs w:val="24"/>
          <w:lang w:eastAsia="ru-RU"/>
        </w:rPr>
        <w:t>Куйтунский</w:t>
      </w:r>
      <w:proofErr w:type="spellEnd"/>
      <w:r>
        <w:rPr>
          <w:rFonts w:eastAsia="Times New Roman"/>
          <w:color w:val="052635"/>
          <w:szCs w:val="24"/>
          <w:lang w:eastAsia="ru-RU"/>
        </w:rPr>
        <w:t xml:space="preserve"> район</w:t>
      </w:r>
      <w:r w:rsidRPr="009C00A9">
        <w:rPr>
          <w:rFonts w:eastAsia="Times New Roman"/>
          <w:color w:val="24598A"/>
          <w:szCs w:val="24"/>
          <w:lang w:eastAsia="ru-RU"/>
        </w:rPr>
        <w:t xml:space="preserve"> </w:t>
      </w:r>
    </w:p>
    <w:p w:rsidR="00053578" w:rsidRPr="009C00A9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Как можно получить консультацию:</w:t>
      </w:r>
    </w:p>
    <w:p w:rsidR="00053578" w:rsidRPr="009C00A9" w:rsidRDefault="00053578" w:rsidP="006C49FC">
      <w:pPr>
        <w:shd w:val="clear" w:color="auto" w:fill="EEEEEE"/>
        <w:rPr>
          <w:rFonts w:eastAsia="Times New Roman"/>
          <w:color w:val="052635"/>
          <w:szCs w:val="24"/>
          <w:lang w:eastAsia="ru-RU"/>
        </w:rPr>
      </w:pPr>
      <w:r w:rsidRPr="009C00A9">
        <w:rPr>
          <w:rFonts w:eastAsia="Times New Roman"/>
          <w:color w:val="052635"/>
          <w:szCs w:val="24"/>
          <w:lang w:eastAsia="ru-RU"/>
        </w:rPr>
        <w:t xml:space="preserve">информация может быть получена лично непосредственно при обращении в лицензирующий орган - </w:t>
      </w:r>
      <w:r w:rsidR="00FB4381">
        <w:rPr>
          <w:rFonts w:eastAsia="Times New Roman"/>
          <w:color w:val="052635"/>
          <w:szCs w:val="24"/>
          <w:lang w:eastAsia="ru-RU"/>
        </w:rPr>
        <w:t xml:space="preserve">Отдел торговли и бытового обслуживания администрации муниципального образования </w:t>
      </w:r>
      <w:proofErr w:type="spellStart"/>
      <w:r w:rsidR="00FB4381">
        <w:rPr>
          <w:rFonts w:eastAsia="Times New Roman"/>
          <w:color w:val="052635"/>
          <w:szCs w:val="24"/>
          <w:lang w:eastAsia="ru-RU"/>
        </w:rPr>
        <w:t>Куйтунский</w:t>
      </w:r>
      <w:proofErr w:type="spellEnd"/>
      <w:r w:rsidR="00FB4381">
        <w:rPr>
          <w:rFonts w:eastAsia="Times New Roman"/>
          <w:color w:val="052635"/>
          <w:szCs w:val="24"/>
          <w:lang w:eastAsia="ru-RU"/>
        </w:rPr>
        <w:t xml:space="preserve"> район</w:t>
      </w:r>
      <w:r w:rsidR="006C49FC">
        <w:rPr>
          <w:rFonts w:eastAsia="Times New Roman"/>
          <w:color w:val="24598A"/>
          <w:szCs w:val="24"/>
          <w:lang w:eastAsia="ru-RU"/>
        </w:rPr>
        <w:t xml:space="preserve">, </w:t>
      </w:r>
      <w:r w:rsidRPr="009C00A9">
        <w:rPr>
          <w:rFonts w:eastAsia="Times New Roman"/>
          <w:color w:val="052635"/>
          <w:szCs w:val="24"/>
          <w:lang w:eastAsia="ru-RU"/>
        </w:rPr>
        <w:t xml:space="preserve"> по телефону </w:t>
      </w:r>
      <w:r w:rsidR="006C49FC">
        <w:rPr>
          <w:rFonts w:eastAsia="Times New Roman"/>
          <w:color w:val="052635"/>
          <w:szCs w:val="24"/>
          <w:lang w:eastAsia="ru-RU"/>
        </w:rPr>
        <w:t>5-14-07</w:t>
      </w:r>
      <w:r w:rsidR="00DB1073">
        <w:rPr>
          <w:rFonts w:eastAsia="Times New Roman"/>
          <w:color w:val="052635"/>
          <w:szCs w:val="24"/>
          <w:lang w:eastAsia="ru-RU"/>
        </w:rPr>
        <w:t>,</w:t>
      </w:r>
      <w:r w:rsidRPr="009C00A9">
        <w:rPr>
          <w:rFonts w:eastAsia="Times New Roman"/>
          <w:color w:val="052635"/>
          <w:szCs w:val="24"/>
          <w:lang w:eastAsia="ru-RU"/>
        </w:rPr>
        <w:t xml:space="preserve"> по электронной почте, письменно. </w:t>
      </w:r>
    </w:p>
    <w:p w:rsidR="00053578" w:rsidRPr="009C00A9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Как можно получить результат предоставления услуги:</w:t>
      </w:r>
    </w:p>
    <w:p w:rsidR="00053578" w:rsidRPr="009C00A9" w:rsidRDefault="00053578" w:rsidP="00053578">
      <w:pPr>
        <w:rPr>
          <w:rFonts w:eastAsia="Times New Roman"/>
          <w:color w:val="052635"/>
          <w:szCs w:val="24"/>
          <w:lang w:eastAsia="ru-RU"/>
        </w:rPr>
      </w:pPr>
      <w:r w:rsidRPr="009C00A9">
        <w:rPr>
          <w:rFonts w:eastAsia="Times New Roman"/>
          <w:color w:val="052635"/>
          <w:szCs w:val="24"/>
          <w:lang w:eastAsia="ru-RU"/>
        </w:rPr>
        <w:t xml:space="preserve">1) на </w:t>
      </w:r>
      <w:proofErr w:type="spellStart"/>
      <w:r w:rsidRPr="009C00A9">
        <w:rPr>
          <w:rFonts w:eastAsia="Times New Roman"/>
          <w:color w:val="052635"/>
          <w:szCs w:val="24"/>
          <w:lang w:eastAsia="ru-RU"/>
        </w:rPr>
        <w:t>Web</w:t>
      </w:r>
      <w:proofErr w:type="spellEnd"/>
      <w:r w:rsidRPr="009C00A9">
        <w:rPr>
          <w:rFonts w:eastAsia="Times New Roman"/>
          <w:color w:val="052635"/>
          <w:szCs w:val="24"/>
          <w:lang w:eastAsia="ru-RU"/>
        </w:rPr>
        <w:t xml:space="preserve"> сайте; 2) почтой; 3) лично; 4) по телефону; 5) по e-</w:t>
      </w:r>
      <w:proofErr w:type="spellStart"/>
      <w:r w:rsidRPr="009C00A9">
        <w:rPr>
          <w:rFonts w:eastAsia="Times New Roman"/>
          <w:color w:val="052635"/>
          <w:szCs w:val="24"/>
          <w:lang w:eastAsia="ru-RU"/>
        </w:rPr>
        <w:t>mail</w:t>
      </w:r>
      <w:proofErr w:type="spellEnd"/>
      <w:r w:rsidRPr="009C00A9">
        <w:rPr>
          <w:rFonts w:eastAsia="Times New Roman"/>
          <w:color w:val="052635"/>
          <w:szCs w:val="24"/>
          <w:lang w:eastAsia="ru-RU"/>
        </w:rPr>
        <w:t xml:space="preserve">. </w:t>
      </w:r>
    </w:p>
    <w:p w:rsidR="00053578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Правовая основа: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а) Конституцией Российской Федерации;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 xml:space="preserve">б) </w:t>
      </w:r>
      <w:bookmarkStart w:id="0" w:name="OLE_LINK5"/>
      <w:bookmarkStart w:id="1" w:name="OLE_LINK4"/>
      <w:r w:rsidRPr="00D72AAF">
        <w:rPr>
          <w:rFonts w:eastAsia="Times New Roman"/>
          <w:szCs w:val="24"/>
          <w:lang w:eastAsia="ru-RU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bookmarkEnd w:id="0"/>
      <w:bookmarkEnd w:id="1"/>
      <w:r w:rsidRPr="00D72AAF">
        <w:rPr>
          <w:rFonts w:eastAsia="Times New Roman"/>
          <w:szCs w:val="24"/>
          <w:lang w:eastAsia="ru-RU"/>
        </w:rPr>
        <w:t>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в) Федеральным законом от 27 июля 2010 года № 210-ФЗ «Об организации предоставления государственных и муниципальных услуг»</w:t>
      </w:r>
      <w:r w:rsidRPr="00D72AAF">
        <w:rPr>
          <w:rFonts w:eastAsia="Times New Roman"/>
          <w:szCs w:val="24"/>
          <w:vertAlign w:val="superscript"/>
          <w:lang w:eastAsia="ru-RU"/>
        </w:rPr>
        <w:footnoteReference w:id="1"/>
      </w:r>
      <w:r w:rsidRPr="00D72AAF">
        <w:rPr>
          <w:rFonts w:eastAsia="Times New Roman"/>
          <w:szCs w:val="24"/>
          <w:lang w:eastAsia="ru-RU"/>
        </w:rPr>
        <w:t>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г) Федеральным законом от 2 мая 2006 года № 59-ФЗ «О порядке рассмотрения обращений граждан Российской Федерации»;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д) Законом Иркутской области от 17 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 xml:space="preserve">е) постановлением Правительства Иркутской области от </w:t>
      </w:r>
      <w:r w:rsidRPr="00D72AAF">
        <w:rPr>
          <w:rFonts w:eastAsia="Times New Roman"/>
          <w:szCs w:val="24"/>
          <w:lang w:eastAsia="ru-RU"/>
        </w:rPr>
        <w:br/>
        <w:t>14 октября 2011 года № 313-пп «Об установлении требований и ограничений в сфере розничной продажи алкогольной продукции на территории Иркутской области»;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 xml:space="preserve">ж) приказом службы потребительского рынка и лицензирования Иркутской области (далее – Служба) от 20 января 2011 года № 2-спр «Об утверждении административного регламента исполнения государственной функции по </w:t>
      </w:r>
      <w:proofErr w:type="gramStart"/>
      <w:r w:rsidRPr="00D72AAF">
        <w:rPr>
          <w:rFonts w:eastAsia="Times New Roman"/>
          <w:szCs w:val="24"/>
          <w:lang w:eastAsia="ru-RU"/>
        </w:rPr>
        <w:t>контролю за</w:t>
      </w:r>
      <w:proofErr w:type="gramEnd"/>
      <w:r w:rsidRPr="00D72AAF">
        <w:rPr>
          <w:rFonts w:eastAsia="Times New Roman"/>
          <w:szCs w:val="24"/>
          <w:lang w:eastAsia="ru-RU"/>
        </w:rPr>
        <w:t xml:space="preserve"> осуществлением органами местного самоуправления муниципальных образований Иркутской области отдельных государственных полномочий по осуществлению лицензирования розничной продажи алкогольной продукции»;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з) приказом Службы от 23 мая 2012 года № 14 -</w:t>
      </w:r>
      <w:proofErr w:type="spellStart"/>
      <w:r w:rsidRPr="00D72AAF">
        <w:rPr>
          <w:rFonts w:eastAsia="Times New Roman"/>
          <w:szCs w:val="24"/>
          <w:lang w:eastAsia="ru-RU"/>
        </w:rPr>
        <w:t>спр</w:t>
      </w:r>
      <w:proofErr w:type="spellEnd"/>
      <w:r w:rsidRPr="00D72AAF">
        <w:rPr>
          <w:rFonts w:eastAsia="Times New Roman"/>
          <w:szCs w:val="24"/>
          <w:lang w:eastAsia="ru-RU"/>
        </w:rPr>
        <w:t xml:space="preserve"> «Об утверждении Административного регламента </w:t>
      </w:r>
      <w:r w:rsidRPr="00D72AAF">
        <w:rPr>
          <w:rFonts w:eastAsia="Times New Roman" w:cs="Arial"/>
          <w:szCs w:val="24"/>
          <w:lang w:eastAsia="ru-RU"/>
        </w:rPr>
        <w:t xml:space="preserve">исполнения государственной функции по лицензионному </w:t>
      </w:r>
      <w:proofErr w:type="gramStart"/>
      <w:r>
        <w:rPr>
          <w:rFonts w:eastAsia="Times New Roman" w:cs="Arial"/>
          <w:szCs w:val="24"/>
          <w:lang w:eastAsia="ru-RU"/>
        </w:rPr>
        <w:lastRenderedPageBreak/>
        <w:t>к</w:t>
      </w:r>
      <w:r w:rsidRPr="00D72AAF">
        <w:rPr>
          <w:rFonts w:eastAsia="Times New Roman" w:cs="Arial"/>
          <w:szCs w:val="24"/>
          <w:lang w:eastAsia="ru-RU"/>
        </w:rPr>
        <w:t>онтролю за</w:t>
      </w:r>
      <w:proofErr w:type="gramEnd"/>
      <w:r w:rsidRPr="00D72AAF">
        <w:rPr>
          <w:rFonts w:eastAsia="Times New Roman" w:cs="Arial"/>
          <w:szCs w:val="24"/>
          <w:lang w:eastAsia="ru-RU"/>
        </w:rPr>
        <w:t xml:space="preserve"> розничной продажей алкогольной продукции на территории Иркутской области</w:t>
      </w:r>
      <w:r w:rsidRPr="00D72AAF">
        <w:rPr>
          <w:rFonts w:eastAsia="Times New Roman"/>
          <w:szCs w:val="24"/>
          <w:lang w:eastAsia="ru-RU"/>
        </w:rPr>
        <w:t>».</w:t>
      </w:r>
    </w:p>
    <w:p w:rsidR="00053578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Документы, необходимые для предоставления услуги:</w:t>
      </w:r>
    </w:p>
    <w:p w:rsidR="00D72AAF" w:rsidRPr="00D72AAF" w:rsidRDefault="00D72AAF" w:rsidP="00D72A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proofErr w:type="gramStart"/>
      <w:r w:rsidRPr="00D72AAF">
        <w:rPr>
          <w:rFonts w:eastAsia="Times New Roman"/>
          <w:szCs w:val="24"/>
          <w:lang w:eastAsia="ru-RU"/>
        </w:rPr>
        <w:t xml:space="preserve">а) </w:t>
      </w:r>
      <w:r w:rsidRPr="00D72AAF">
        <w:rPr>
          <w:rFonts w:eastAsia="Times New Roman"/>
          <w:szCs w:val="24"/>
          <w:u w:val="single"/>
          <w:lang w:eastAsia="ru-RU"/>
        </w:rPr>
        <w:t>заявление о выдаче лицензии</w:t>
      </w:r>
      <w:r w:rsidRPr="00D72AAF">
        <w:rPr>
          <w:rFonts w:eastAsia="Times New Roman"/>
          <w:szCs w:val="24"/>
          <w:lang w:eastAsia="ru-RU"/>
        </w:rPr>
        <w:t xml:space="preserve">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лицензируемый вид деятельности, наименования банка и номера расчетного счета в банке, лицензируемого вида деятельности, который</w:t>
      </w:r>
      <w:proofErr w:type="gramEnd"/>
      <w:r w:rsidRPr="00D72AAF">
        <w:rPr>
          <w:rFonts w:eastAsia="Times New Roman"/>
          <w:szCs w:val="24"/>
          <w:lang w:eastAsia="ru-RU"/>
        </w:rPr>
        <w:t xml:space="preserve"> организация намерена осуществлять, срока, на который испрашивается лицензия</w:t>
      </w:r>
    </w:p>
    <w:p w:rsidR="00D72AAF" w:rsidRPr="00D72AAF" w:rsidRDefault="00D72AAF" w:rsidP="00D72A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б) копию устава заявителя (нотариально заверенная копия или в виде копии с предъявлением оригинала);</w:t>
      </w:r>
    </w:p>
    <w:p w:rsidR="00D72AAF" w:rsidRPr="00D72AAF" w:rsidRDefault="00D72AAF" w:rsidP="00D72AA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в) копию документа об уплате государственной пошлины за предоставление лицензии;</w:t>
      </w:r>
    </w:p>
    <w:p w:rsidR="00D72AAF" w:rsidRPr="00D72AAF" w:rsidRDefault="00D72AAF" w:rsidP="00D72A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г) документ, подтверждающий наличие у заявителя уставного капитала (уставного фонда).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В качестве документа, подтверждающего наличие уставного капитала (уставного фонда), заявитель должен представить один из следующих документов: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для соискателя лицензии, получающего лицензию впервые, в случае оплаты денежными средствами - справку банка (филиала банка), подтверждающую зачисление на расчетный счет денежных средств в оплату уставного капитала (уставного фонда), подписанную руководителем банка (филиала банка);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для соискателя лицензии, получающего лицензию впервые, в случае оплаты недвижимым имуществом - копию документа на имущество, подтверждающего право собственности соискателя лицензии на недвижимое имущество, передаваемое в качестве вклада в уставный капитал (уставный фонд), с приложением отчета об оценке объектов оценки и акта приема-передачи недвижимого имущества;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для соискателя лицензии, получающего лицензию впервые, в случае оплаты движимым имуществом - копию документа о приобретении соискателем лицензии движимого имущества или товарно-сопроводительного документа о приобретении такого имущества с приложением акта приема-передачи движимого имущества о внесении соответствующего имущества в уставный капитал (уставный фонд);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для лицензиатов, ранее подтвердивших наличие оплаченного уставного капитала (уставного фонда), - выписку из Единого государственного реестра юридических лиц по состоянию на дату текущего года представления заявления о выдаче лицензии в лицензирующий орган;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д)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u w:val="single"/>
          <w:lang w:eastAsia="ru-RU"/>
        </w:rPr>
      </w:pPr>
      <w:r w:rsidRPr="00D72AAF">
        <w:rPr>
          <w:rFonts w:eastAsia="Times New Roman"/>
          <w:szCs w:val="24"/>
          <w:u w:val="single"/>
          <w:lang w:eastAsia="ru-RU"/>
        </w:rPr>
        <w:t>В качестве документа, подтверждающего наличие стационарных торговых объектов и складских помещений в собственности, хозяйственном ведении, оперативном управлении или в аренде, заявитель должен представить: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u w:val="single"/>
          <w:lang w:eastAsia="ru-RU"/>
        </w:rPr>
        <w:t>копию свидетельства о государственной регистрации права</w:t>
      </w:r>
      <w:r w:rsidRPr="00D72AAF">
        <w:rPr>
          <w:rFonts w:eastAsia="Times New Roman"/>
          <w:szCs w:val="24"/>
          <w:lang w:eastAsia="ru-RU"/>
        </w:rPr>
        <w:t xml:space="preserve"> собственности на стационарный торговый объект, складское помещение (в виде копии, заверенной органом, осуществившем государственную регистрацию прав или нотариально заверенную копию или в виде копии с предъявлением оригинала);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u w:val="single"/>
          <w:lang w:eastAsia="ru-RU"/>
        </w:rPr>
        <w:t xml:space="preserve">копию свидетельства о государственной регистрации права </w:t>
      </w:r>
      <w:r w:rsidRPr="00D72AAF">
        <w:rPr>
          <w:rFonts w:eastAsia="Times New Roman"/>
          <w:szCs w:val="24"/>
          <w:lang w:eastAsia="ru-RU"/>
        </w:rPr>
        <w:t>хозяйственного ведения на стационарный торговый объект, складское помещени</w:t>
      </w:r>
      <w:proofErr w:type="gramStart"/>
      <w:r w:rsidRPr="00D72AAF">
        <w:rPr>
          <w:rFonts w:eastAsia="Times New Roman"/>
          <w:szCs w:val="24"/>
          <w:lang w:eastAsia="ru-RU"/>
        </w:rPr>
        <w:t>е(</w:t>
      </w:r>
      <w:proofErr w:type="gramEnd"/>
      <w:r w:rsidRPr="00D72AAF">
        <w:rPr>
          <w:rFonts w:eastAsia="Times New Roman"/>
          <w:szCs w:val="24"/>
          <w:lang w:eastAsia="ru-RU"/>
        </w:rPr>
        <w:t>в виде копии, заверенной органом, осуществившем государственную регистрацию прав или нотариально заверенную копию или в виде копии с предъявлением оригинала);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u w:val="single"/>
          <w:lang w:eastAsia="ru-RU"/>
        </w:rPr>
        <w:lastRenderedPageBreak/>
        <w:t>копию свидетельства о государственной регистрации права</w:t>
      </w:r>
      <w:r w:rsidRPr="00D72AAF">
        <w:rPr>
          <w:rFonts w:eastAsia="Times New Roman"/>
          <w:szCs w:val="24"/>
          <w:lang w:eastAsia="ru-RU"/>
        </w:rPr>
        <w:t xml:space="preserve"> оперативного управления на стационарный торговый объект, складское помещение (в виде копии, заверенной органом, осуществившем государственную регистрацию прав или нотариально заверенную копию или в виде копии с предъявлением оригинала);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u w:val="single"/>
          <w:lang w:eastAsia="ru-RU"/>
        </w:rPr>
        <w:t>копию договора аренды на стационарный торговый объект, складское помещение</w:t>
      </w:r>
      <w:r w:rsidRPr="00D72AAF">
        <w:rPr>
          <w:rFonts w:eastAsia="Times New Roman"/>
          <w:szCs w:val="24"/>
          <w:lang w:eastAsia="ru-RU"/>
        </w:rPr>
        <w:t xml:space="preserve"> (в виде копии, заверенной органом, осуществившем государственную регистрацию прав или нотариально заверенную копию или в виде копии с предъявлением оригинала);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>Копию документа о государственной регистрации заявителя</w:t>
      </w:r>
      <w:proofErr w:type="gramStart"/>
      <w:r w:rsidRPr="00D72AAF">
        <w:rPr>
          <w:rFonts w:eastAsia="Times New Roman"/>
          <w:szCs w:val="24"/>
          <w:lang w:eastAsia="ru-RU"/>
        </w:rPr>
        <w:t>,(</w:t>
      </w:r>
      <w:proofErr w:type="gramEnd"/>
      <w:r w:rsidRPr="00D72AAF">
        <w:rPr>
          <w:rFonts w:eastAsia="Times New Roman"/>
          <w:szCs w:val="24"/>
          <w:lang w:eastAsia="ru-RU"/>
        </w:rPr>
        <w:t xml:space="preserve"> в виде нотариально заверенной копии или в виде копии с предъявлением оригинала)</w:t>
      </w:r>
    </w:p>
    <w:p w:rsidR="00D72AAF" w:rsidRPr="00D72AAF" w:rsidRDefault="00D72AAF" w:rsidP="00D72AA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D72AAF">
        <w:rPr>
          <w:rFonts w:eastAsia="Times New Roman"/>
          <w:szCs w:val="24"/>
          <w:lang w:eastAsia="ru-RU"/>
        </w:rPr>
        <w:t xml:space="preserve"> Копию о постановке  на учет в налоговом органе (в виде нотариально заверенной копии или в виде копии с предъявлением оригинала)</w:t>
      </w:r>
    </w:p>
    <w:p w:rsidR="00053578" w:rsidRPr="009C00A9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proofErr w:type="gramStart"/>
      <w:r w:rsidRPr="009C00A9">
        <w:rPr>
          <w:rFonts w:eastAsia="Times New Roman"/>
          <w:color w:val="24598A"/>
          <w:szCs w:val="24"/>
          <w:lang w:eastAsia="ru-RU"/>
        </w:rPr>
        <w:t>Контроль за</w:t>
      </w:r>
      <w:proofErr w:type="gramEnd"/>
      <w:r w:rsidRPr="009C00A9">
        <w:rPr>
          <w:rFonts w:eastAsia="Times New Roman"/>
          <w:color w:val="24598A"/>
          <w:szCs w:val="24"/>
          <w:lang w:eastAsia="ru-RU"/>
        </w:rPr>
        <w:t xml:space="preserve"> предоставлением услуги:</w:t>
      </w:r>
    </w:p>
    <w:p w:rsidR="00053578" w:rsidRPr="009C00A9" w:rsidRDefault="00053578" w:rsidP="00053578">
      <w:pPr>
        <w:rPr>
          <w:rFonts w:eastAsia="Times New Roman"/>
          <w:color w:val="052635"/>
          <w:szCs w:val="24"/>
          <w:lang w:eastAsia="ru-RU"/>
        </w:rPr>
      </w:pPr>
      <w:proofErr w:type="gramStart"/>
      <w:r w:rsidRPr="009C00A9">
        <w:rPr>
          <w:rFonts w:eastAsia="Times New Roman"/>
          <w:color w:val="052635"/>
          <w:szCs w:val="24"/>
          <w:lang w:eastAsia="ru-RU"/>
        </w:rPr>
        <w:t>контроль за</w:t>
      </w:r>
      <w:proofErr w:type="gramEnd"/>
      <w:r w:rsidRPr="009C00A9">
        <w:rPr>
          <w:rFonts w:eastAsia="Times New Roman"/>
          <w:color w:val="052635"/>
          <w:szCs w:val="24"/>
          <w:lang w:eastAsia="ru-RU"/>
        </w:rPr>
        <w:t xml:space="preserve"> полнотой и качеством исполнения государственной функции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лицензирующего органа. Формами </w:t>
      </w:r>
      <w:proofErr w:type="gramStart"/>
      <w:r w:rsidRPr="009C00A9">
        <w:rPr>
          <w:rFonts w:eastAsia="Times New Roman"/>
          <w:color w:val="052635"/>
          <w:szCs w:val="24"/>
          <w:lang w:eastAsia="ru-RU"/>
        </w:rPr>
        <w:t>контроля за</w:t>
      </w:r>
      <w:proofErr w:type="gramEnd"/>
      <w:r w:rsidRPr="009C00A9">
        <w:rPr>
          <w:rFonts w:eastAsia="Times New Roman"/>
          <w:color w:val="052635"/>
          <w:szCs w:val="24"/>
          <w:lang w:eastAsia="ru-RU"/>
        </w:rPr>
        <w:t xml:space="preserve"> соблюдением исполнения административной процедуры являются: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1) проведение правовой экспертизы проектов решений;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2) проведение в установленном порядке поверки ведения делопроизводства;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3) проведение в установленном порядке контрольных проверок; </w:t>
      </w:r>
      <w:r w:rsidRPr="009C00A9">
        <w:rPr>
          <w:rFonts w:eastAsia="Times New Roman"/>
          <w:color w:val="052635"/>
          <w:szCs w:val="24"/>
          <w:lang w:eastAsia="ru-RU"/>
        </w:rPr>
        <w:br/>
        <w:t xml:space="preserve">4) представление отчетов об исполнении государственной функции в службу потребительского рынка и лицензирования Иркутской области. </w:t>
      </w:r>
    </w:p>
    <w:p w:rsidR="00053578" w:rsidRDefault="00053578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  <w:r w:rsidRPr="009C00A9">
        <w:rPr>
          <w:rFonts w:eastAsia="Times New Roman"/>
          <w:color w:val="24598A"/>
          <w:szCs w:val="24"/>
          <w:lang w:eastAsia="ru-RU"/>
        </w:rPr>
        <w:t>Досудебный порядок обжалования решений и действий должностных лиц и муниципальных служащих: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>Заявители имеют право на обжалование действий или бездействия лицензирующего органа, должностных лиц лицензирующего органа в досудебном и судебном порядке.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 xml:space="preserve"> Предметом досудебного (внесудебного) обжалования являются решения и действия (бездействия) лицензирующего органа, а также его должностных лиц, связанные с предоставлением государственной услуги.</w:t>
      </w:r>
    </w:p>
    <w:p w:rsidR="005D104A" w:rsidRPr="005D104A" w:rsidRDefault="005D104A" w:rsidP="005D104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 xml:space="preserve">С целью обжалования решений и действий (бездействия) лицензирующего органа, а также его должностных лиц заявители имеют право обратиться с жалобой лично или направить письменное обращение, жалобу (претензию) руководителю лицензирующего органа- мэру муниципального образования </w:t>
      </w:r>
      <w:proofErr w:type="spellStart"/>
      <w:r w:rsidRPr="005D104A">
        <w:rPr>
          <w:rFonts w:eastAsia="Times New Roman"/>
          <w:szCs w:val="24"/>
          <w:lang w:eastAsia="ru-RU"/>
        </w:rPr>
        <w:t>Куйтунский</w:t>
      </w:r>
      <w:proofErr w:type="spellEnd"/>
      <w:r w:rsidRPr="005D104A">
        <w:rPr>
          <w:rFonts w:eastAsia="Times New Roman"/>
          <w:szCs w:val="24"/>
          <w:lang w:eastAsia="ru-RU"/>
        </w:rPr>
        <w:t xml:space="preserve"> район </w:t>
      </w:r>
      <w:proofErr w:type="spellStart"/>
      <w:r w:rsidRPr="005D104A">
        <w:rPr>
          <w:rFonts w:eastAsia="Times New Roman"/>
          <w:szCs w:val="24"/>
          <w:lang w:eastAsia="ru-RU"/>
        </w:rPr>
        <w:t>Полонину</w:t>
      </w:r>
      <w:proofErr w:type="spellEnd"/>
      <w:r w:rsidRPr="005D104A">
        <w:rPr>
          <w:rFonts w:eastAsia="Times New Roman"/>
          <w:szCs w:val="24"/>
          <w:lang w:eastAsia="ru-RU"/>
        </w:rPr>
        <w:t xml:space="preserve"> Андрею Ивановичу по адресу: </w:t>
      </w:r>
      <w:proofErr w:type="spellStart"/>
      <w:r w:rsidRPr="005D104A">
        <w:rPr>
          <w:rFonts w:eastAsia="Times New Roman"/>
          <w:szCs w:val="24"/>
          <w:lang w:eastAsia="ru-RU"/>
        </w:rPr>
        <w:t>р.п</w:t>
      </w:r>
      <w:proofErr w:type="gramStart"/>
      <w:r w:rsidRPr="005D104A">
        <w:rPr>
          <w:rFonts w:eastAsia="Times New Roman"/>
          <w:szCs w:val="24"/>
          <w:lang w:eastAsia="ru-RU"/>
        </w:rPr>
        <w:t>.К</w:t>
      </w:r>
      <w:proofErr w:type="gramEnd"/>
      <w:r w:rsidRPr="005D104A">
        <w:rPr>
          <w:rFonts w:eastAsia="Times New Roman"/>
          <w:szCs w:val="24"/>
          <w:lang w:eastAsia="ru-RU"/>
        </w:rPr>
        <w:t>уйтун</w:t>
      </w:r>
      <w:proofErr w:type="spellEnd"/>
      <w:r w:rsidRPr="005D104A">
        <w:rPr>
          <w:rFonts w:eastAsia="Times New Roman"/>
          <w:szCs w:val="24"/>
          <w:lang w:eastAsia="ru-RU"/>
        </w:rPr>
        <w:t xml:space="preserve">, </w:t>
      </w:r>
      <w:proofErr w:type="spellStart"/>
      <w:r w:rsidRPr="005D104A">
        <w:rPr>
          <w:rFonts w:eastAsia="Times New Roman"/>
          <w:szCs w:val="24"/>
          <w:lang w:eastAsia="ru-RU"/>
        </w:rPr>
        <w:t>ул.Карла</w:t>
      </w:r>
      <w:proofErr w:type="spellEnd"/>
      <w:r w:rsidRPr="005D104A">
        <w:rPr>
          <w:rFonts w:eastAsia="Times New Roman"/>
          <w:szCs w:val="24"/>
          <w:lang w:eastAsia="ru-RU"/>
        </w:rPr>
        <w:t xml:space="preserve"> Маркса,18,</w:t>
      </w:r>
      <w:r w:rsidR="00DB1073">
        <w:rPr>
          <w:rFonts w:eastAsia="Times New Roman"/>
          <w:szCs w:val="24"/>
          <w:lang w:eastAsia="ru-RU"/>
        </w:rPr>
        <w:t xml:space="preserve"> </w:t>
      </w:r>
      <w:bookmarkStart w:id="2" w:name="_GoBack"/>
      <w:bookmarkEnd w:id="2"/>
      <w:r w:rsidRPr="005D104A">
        <w:rPr>
          <w:rFonts w:eastAsia="Times New Roman"/>
          <w:szCs w:val="24"/>
          <w:lang w:eastAsia="ru-RU"/>
        </w:rPr>
        <w:t xml:space="preserve">665302 и (или) руководителю Службы Петрову Сергею Борисовичу по адресу: ул. </w:t>
      </w:r>
      <w:proofErr w:type="spellStart"/>
      <w:r w:rsidRPr="005D104A">
        <w:rPr>
          <w:rFonts w:eastAsia="Times New Roman"/>
          <w:szCs w:val="24"/>
          <w:lang w:eastAsia="ru-RU"/>
        </w:rPr>
        <w:t>Сухэ-Батора</w:t>
      </w:r>
      <w:proofErr w:type="spellEnd"/>
      <w:r w:rsidRPr="005D104A">
        <w:rPr>
          <w:rFonts w:eastAsia="Times New Roman"/>
          <w:szCs w:val="24"/>
          <w:lang w:eastAsia="ru-RU"/>
        </w:rPr>
        <w:t xml:space="preserve">, 18, г. Иркутск, 664003. 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 xml:space="preserve"> Должностные лица лицензирующего органа и (или) руководитель Службы проводят личный прием заявителей по предварительной записи.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лицензирующего органа и (или) Службы в информационно-телекоммуникационной сети «Интернет» (при его наличии), на информационных стендах в зданиях, в которых находятся лицензирующие органы, а также любым другим доступным способом.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 xml:space="preserve">Запись заявителей к руководителю Службы проводится при личном обращении в Службу или с использованием средств телефонной связи по номеру телефона: (83954) 24-37-88, к мэру администрации муниципального образования </w:t>
      </w:r>
      <w:proofErr w:type="spellStart"/>
      <w:r w:rsidRPr="005D104A">
        <w:rPr>
          <w:rFonts w:eastAsia="Times New Roman"/>
          <w:szCs w:val="24"/>
          <w:lang w:eastAsia="ru-RU"/>
        </w:rPr>
        <w:t>Куйтунский</w:t>
      </w:r>
      <w:proofErr w:type="spellEnd"/>
      <w:r w:rsidRPr="005D104A">
        <w:rPr>
          <w:rFonts w:eastAsia="Times New Roman"/>
          <w:szCs w:val="24"/>
          <w:lang w:eastAsia="ru-RU"/>
        </w:rPr>
        <w:t xml:space="preserve"> район проводится при личном обращении  или с использованием средств телефонной связи по номеру телефона: (839536) 5-14-02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 xml:space="preserve"> При обращении заявителей в письменной форме срок рассмотрения жалобы не должен превышать 30 календарных дней с момента регистрации такого обращения.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proofErr w:type="gramStart"/>
      <w:r w:rsidRPr="005D104A">
        <w:rPr>
          <w:rFonts w:eastAsia="Times New Roman"/>
          <w:szCs w:val="24"/>
          <w:lang w:eastAsia="ru-RU"/>
        </w:rPr>
        <w:lastRenderedPageBreak/>
        <w:t>В случае направления запроса федеральным и областным исполнительным органам государственной власти, органам местного самоуправления, лицензирующим органам муниципальных образований Иркутской области, на территории которых находятся объекты лицензирования, для получения необходимых для рассмотрения обращения документов и материалов руководитель лицензирующего органа или руководитель Службы продлевает срок рассмотрения обращения не более чем на 30 календарных дней, уведомив о продлении срока его рассмотрения заявителя.</w:t>
      </w:r>
      <w:proofErr w:type="gramEnd"/>
    </w:p>
    <w:p w:rsidR="005D104A" w:rsidRPr="005D104A" w:rsidRDefault="005D104A" w:rsidP="005D10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>Специалист лицензирующего органа или Службы в течение 3 рабочих дней со дня принятия решения о продлении срока рассмотрения обращения уведомляет об этом заявителя в письменной форме. Уведомление о продлении срока рассмотрения обращения вручается или направляется заявителю почтовым отправлением или в установленном порядке в форме электронного документа (в зависимости от способа, указанного в обращении).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 xml:space="preserve"> </w:t>
      </w:r>
      <w:proofErr w:type="gramStart"/>
      <w:r w:rsidRPr="005D104A">
        <w:rPr>
          <w:rFonts w:eastAsia="Times New Roman"/>
          <w:szCs w:val="24"/>
          <w:lang w:eastAsia="ru-RU"/>
        </w:rPr>
        <w:t>Заявитель в своем письменном обращении (жалобе) руководителю лицензирующего органа в обязательном порядке указывает наименование лицензирующего органа, в который направляет письменное обращение, либо фамилию, имя, отчество соответствующего должностного лица, а также свои фамилию, имя, отчество, полное наименование юридического лица, почтовый адрес, по которому должны направить ответ, уведомление о переадресации обращения, излагает суть обращения, заявления или жалобы, ставит личную подпись и дату.</w:t>
      </w:r>
      <w:proofErr w:type="gramEnd"/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proofErr w:type="gramStart"/>
      <w:r w:rsidRPr="005D104A">
        <w:rPr>
          <w:rFonts w:eastAsia="Times New Roman"/>
          <w:szCs w:val="24"/>
          <w:lang w:eastAsia="ru-RU"/>
        </w:rPr>
        <w:t>Заявитель в своем письменном обращении (жалобе) руководителю Службы в обязательном порядке указывает наименование лицензирующего органа, либо фамилию, имя, отчество соответствующего должностного лица, решения и действия (бездействия), которых являются предметом досудебного (внесудебного) обжалования, а также свои фамилию, имя, отчество, полное наименование юридического лица, почтовый адрес, по которому должны направить ответ, уведомление о переадресации обращения, излагает суть обращения, заявления или жалобы, ставит</w:t>
      </w:r>
      <w:proofErr w:type="gramEnd"/>
      <w:r w:rsidRPr="005D104A">
        <w:rPr>
          <w:rFonts w:eastAsia="Times New Roman"/>
          <w:szCs w:val="24"/>
          <w:lang w:eastAsia="ru-RU"/>
        </w:rPr>
        <w:t xml:space="preserve"> личную подпись и дату.</w:t>
      </w:r>
    </w:p>
    <w:p w:rsidR="005D104A" w:rsidRPr="005D104A" w:rsidRDefault="005D104A" w:rsidP="005D104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5D104A">
        <w:rPr>
          <w:rFonts w:eastAsia="Times New Roman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color w:val="4F81BD" w:themeColor="accent1"/>
          <w:szCs w:val="24"/>
          <w:lang w:eastAsia="ru-RU"/>
        </w:rPr>
      </w:pPr>
      <w:r>
        <w:rPr>
          <w:rFonts w:eastAsia="Times New Roman"/>
          <w:b/>
          <w:color w:val="4F81BD" w:themeColor="accent1"/>
          <w:szCs w:val="24"/>
          <w:lang w:eastAsia="ru-RU"/>
        </w:rPr>
        <w:t>П</w:t>
      </w:r>
      <w:r w:rsidRPr="00416275">
        <w:rPr>
          <w:rFonts w:eastAsia="Times New Roman"/>
          <w:b/>
          <w:color w:val="4F81BD" w:themeColor="accent1"/>
          <w:szCs w:val="24"/>
          <w:lang w:eastAsia="ru-RU"/>
        </w:rPr>
        <w:t>еречень документов, необходимых и обязательных для предоставления государственной услуги, которые находятся в распоряжении государственных органов и которые заявитель вправе представить в лицензирующий орган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 w:val="28"/>
          <w:szCs w:val="28"/>
          <w:lang w:eastAsia="ru-RU"/>
        </w:rPr>
        <w:t xml:space="preserve"> </w:t>
      </w:r>
      <w:r w:rsidRPr="00416275">
        <w:rPr>
          <w:rFonts w:eastAsia="Times New Roman"/>
          <w:szCs w:val="24"/>
          <w:lang w:eastAsia="ru-RU"/>
        </w:rPr>
        <w:t>Для выдачи лицензии заявитель вправе представить в лицензирующий орган: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>а) копию документа о государственной регистрации заявителя;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>б) копию документа о постановке заявителя на учет в налоговом органе;</w:t>
      </w:r>
    </w:p>
    <w:p w:rsid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>в) заключение специально уполномоченного государственного органа о соответствии стационарных торговых объектов и складских помещений заявителя санитарно-эпидемиологическим требованиям.</w:t>
      </w:r>
    </w:p>
    <w:p w:rsidR="00AC5F94" w:rsidRDefault="00AC5F94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u w:val="single"/>
          <w:lang w:eastAsia="ru-RU"/>
        </w:rPr>
      </w:pPr>
      <w:r w:rsidRPr="00416275">
        <w:rPr>
          <w:rFonts w:eastAsia="Times New Roman"/>
          <w:szCs w:val="24"/>
          <w:u w:val="single"/>
          <w:lang w:eastAsia="ru-RU"/>
        </w:rPr>
        <w:t>Лицензирующий орган не вправе требовать от заявителя: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proofErr w:type="gramStart"/>
      <w:r w:rsidRPr="00416275">
        <w:rPr>
          <w:rFonts w:eastAsia="Times New Roman"/>
          <w:szCs w:val="24"/>
          <w:lang w:eastAsia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</w:t>
      </w:r>
      <w:r w:rsidRPr="00416275">
        <w:rPr>
          <w:rFonts w:eastAsia="Times New Roman"/>
          <w:szCs w:val="24"/>
          <w:lang w:eastAsia="ru-RU"/>
        </w:rPr>
        <w:lastRenderedPageBreak/>
        <w:t>муниципальных образований Иркутской области организаций, участвующих</w:t>
      </w:r>
      <w:proofErr w:type="gramEnd"/>
      <w:r w:rsidRPr="00416275">
        <w:rPr>
          <w:rFonts w:eastAsia="Times New Roman"/>
          <w:szCs w:val="24"/>
          <w:lang w:eastAsia="ru-RU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Pr="00416275">
        <w:rPr>
          <w:rFonts w:eastAsia="Times New Roman"/>
          <w:szCs w:val="24"/>
          <w:lang w:eastAsia="ru-RU"/>
        </w:rPr>
        <w:br/>
        <w:t>№ 210-ФЗ «Об организации предоставления государственных и муниципальных услуг».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Cs w:val="24"/>
          <w:u w:val="single"/>
          <w:lang w:eastAsia="ru-RU"/>
        </w:rPr>
      </w:pPr>
      <w:r w:rsidRPr="00416275">
        <w:rPr>
          <w:rFonts w:eastAsia="Times New Roman"/>
          <w:szCs w:val="24"/>
          <w:lang w:eastAsia="ru-RU"/>
        </w:rPr>
        <w:t xml:space="preserve"> </w:t>
      </w:r>
      <w:r w:rsidRPr="00416275">
        <w:rPr>
          <w:rFonts w:eastAsia="Times New Roman"/>
          <w:szCs w:val="24"/>
          <w:u w:val="single"/>
          <w:lang w:eastAsia="ru-RU"/>
        </w:rPr>
        <w:t>В случае</w:t>
      </w:r>
      <w:proofErr w:type="gramStart"/>
      <w:r w:rsidRPr="00416275">
        <w:rPr>
          <w:rFonts w:eastAsia="Times New Roman"/>
          <w:szCs w:val="24"/>
          <w:u w:val="single"/>
          <w:lang w:eastAsia="ru-RU"/>
        </w:rPr>
        <w:t>,</w:t>
      </w:r>
      <w:proofErr w:type="gramEnd"/>
      <w:r w:rsidRPr="00416275">
        <w:rPr>
          <w:rFonts w:eastAsia="Times New Roman"/>
          <w:szCs w:val="24"/>
          <w:u w:val="single"/>
          <w:lang w:eastAsia="ru-RU"/>
        </w:rPr>
        <w:t xml:space="preserve"> если документы: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>а) копия документа о государственной регистрации заявителя;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>б) копия документа о постановке заявителя на учет в налоговом органе;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>в) заключение специально уполномоченного государственного органа о соответствии стационарных торговых объектов и складских помещений заявителя санитарно-эпидемиологическим требованиям.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Cs w:val="24"/>
          <w:lang w:eastAsia="ru-RU"/>
        </w:rPr>
      </w:pPr>
      <w:r w:rsidRPr="00416275">
        <w:rPr>
          <w:rFonts w:eastAsia="Times New Roman"/>
          <w:szCs w:val="24"/>
          <w:lang w:eastAsia="ru-RU"/>
        </w:rPr>
        <w:t xml:space="preserve">не представлены заявителем, по межведомственным запросам лицензирующего органа уполномоченные федеральные органы исполнительной власти </w:t>
      </w:r>
      <w:proofErr w:type="gramStart"/>
      <w:r w:rsidRPr="00416275">
        <w:rPr>
          <w:rFonts w:eastAsia="Times New Roman"/>
          <w:szCs w:val="24"/>
          <w:lang w:eastAsia="ru-RU"/>
        </w:rPr>
        <w:t>предоставляют указанные документы</w:t>
      </w:r>
      <w:proofErr w:type="gramEnd"/>
      <w:r w:rsidRPr="00416275">
        <w:rPr>
          <w:rFonts w:eastAsia="Times New Roman"/>
          <w:szCs w:val="24"/>
          <w:lang w:eastAsia="ru-RU"/>
        </w:rPr>
        <w:t xml:space="preserve"> (сведения, содержащиеся в них).</w:t>
      </w: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</w:p>
    <w:p w:rsidR="00416275" w:rsidRPr="00416275" w:rsidRDefault="00416275" w:rsidP="0041627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szCs w:val="24"/>
          <w:lang w:eastAsia="ru-RU"/>
        </w:rPr>
      </w:pPr>
    </w:p>
    <w:p w:rsidR="005D104A" w:rsidRPr="005D104A" w:rsidRDefault="005D104A" w:rsidP="005D104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Cs w:val="24"/>
          <w:lang w:eastAsia="ru-RU"/>
        </w:rPr>
      </w:pPr>
    </w:p>
    <w:p w:rsidR="005D104A" w:rsidRPr="005D104A" w:rsidRDefault="005D104A" w:rsidP="005D104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Cs w:val="24"/>
          <w:lang w:eastAsia="ru-RU"/>
        </w:rPr>
      </w:pPr>
    </w:p>
    <w:p w:rsidR="005D104A" w:rsidRDefault="005D104A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</w:p>
    <w:p w:rsidR="005D104A" w:rsidRDefault="005D104A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</w:p>
    <w:p w:rsidR="005D104A" w:rsidRDefault="005D104A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</w:p>
    <w:p w:rsidR="005D104A" w:rsidRDefault="005D104A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</w:p>
    <w:p w:rsidR="005D104A" w:rsidRPr="009C00A9" w:rsidRDefault="005D104A" w:rsidP="00053578">
      <w:pPr>
        <w:shd w:val="clear" w:color="auto" w:fill="EEEEEE"/>
        <w:rPr>
          <w:rFonts w:eastAsia="Times New Roman"/>
          <w:color w:val="24598A"/>
          <w:szCs w:val="24"/>
          <w:lang w:eastAsia="ru-RU"/>
        </w:rPr>
      </w:pPr>
    </w:p>
    <w:p w:rsidR="00053578" w:rsidRPr="009C00A9" w:rsidRDefault="009D0F57">
      <w:r w:rsidRPr="009C00A9"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053578" w:rsidRPr="009C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71" w:rsidRDefault="002C0071" w:rsidP="00D72AAF">
      <w:r>
        <w:separator/>
      </w:r>
    </w:p>
  </w:endnote>
  <w:endnote w:type="continuationSeparator" w:id="0">
    <w:p w:rsidR="002C0071" w:rsidRDefault="002C0071" w:rsidP="00D7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71" w:rsidRDefault="002C0071" w:rsidP="00D72AAF">
      <w:r>
        <w:separator/>
      </w:r>
    </w:p>
  </w:footnote>
  <w:footnote w:type="continuationSeparator" w:id="0">
    <w:p w:rsidR="002C0071" w:rsidRDefault="002C0071" w:rsidP="00D72AAF">
      <w:r>
        <w:continuationSeparator/>
      </w:r>
    </w:p>
  </w:footnote>
  <w:footnote w:id="1">
    <w:p w:rsidR="00D72AAF" w:rsidRPr="00D72AAF" w:rsidRDefault="00D72AAF" w:rsidP="00D72AA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D8"/>
    <w:rsid w:val="00002111"/>
    <w:rsid w:val="00007B93"/>
    <w:rsid w:val="00026937"/>
    <w:rsid w:val="00040AB5"/>
    <w:rsid w:val="00053578"/>
    <w:rsid w:val="0005719F"/>
    <w:rsid w:val="000C6BAC"/>
    <w:rsid w:val="001025AB"/>
    <w:rsid w:val="0013693D"/>
    <w:rsid w:val="00154442"/>
    <w:rsid w:val="001572E2"/>
    <w:rsid w:val="00184EC7"/>
    <w:rsid w:val="001D1C73"/>
    <w:rsid w:val="002028C7"/>
    <w:rsid w:val="00210ED4"/>
    <w:rsid w:val="002978F0"/>
    <w:rsid w:val="002B032F"/>
    <w:rsid w:val="002B73C4"/>
    <w:rsid w:val="002C0071"/>
    <w:rsid w:val="002D2EDE"/>
    <w:rsid w:val="003006D8"/>
    <w:rsid w:val="00307E1D"/>
    <w:rsid w:val="00382227"/>
    <w:rsid w:val="00383140"/>
    <w:rsid w:val="003877F9"/>
    <w:rsid w:val="003D0EC4"/>
    <w:rsid w:val="003F080C"/>
    <w:rsid w:val="0040730D"/>
    <w:rsid w:val="00416275"/>
    <w:rsid w:val="00476957"/>
    <w:rsid w:val="00483AAA"/>
    <w:rsid w:val="004973E9"/>
    <w:rsid w:val="004C7841"/>
    <w:rsid w:val="004F59B7"/>
    <w:rsid w:val="00594A4E"/>
    <w:rsid w:val="0059736E"/>
    <w:rsid w:val="005B462A"/>
    <w:rsid w:val="005C3CC3"/>
    <w:rsid w:val="005D104A"/>
    <w:rsid w:val="005E319F"/>
    <w:rsid w:val="006045CE"/>
    <w:rsid w:val="00660CDE"/>
    <w:rsid w:val="00667A39"/>
    <w:rsid w:val="006C49FC"/>
    <w:rsid w:val="006D224B"/>
    <w:rsid w:val="006D4251"/>
    <w:rsid w:val="006D51F0"/>
    <w:rsid w:val="00740349"/>
    <w:rsid w:val="007571D7"/>
    <w:rsid w:val="00770212"/>
    <w:rsid w:val="0078700F"/>
    <w:rsid w:val="007C363B"/>
    <w:rsid w:val="007C706C"/>
    <w:rsid w:val="007F463C"/>
    <w:rsid w:val="00813545"/>
    <w:rsid w:val="00813CFB"/>
    <w:rsid w:val="00814D94"/>
    <w:rsid w:val="00832503"/>
    <w:rsid w:val="008359A3"/>
    <w:rsid w:val="00852E13"/>
    <w:rsid w:val="00870C37"/>
    <w:rsid w:val="0087231E"/>
    <w:rsid w:val="00892E8C"/>
    <w:rsid w:val="008A6B9B"/>
    <w:rsid w:val="008B2CD8"/>
    <w:rsid w:val="00985501"/>
    <w:rsid w:val="00986625"/>
    <w:rsid w:val="009C00A9"/>
    <w:rsid w:val="009C3B8A"/>
    <w:rsid w:val="009D0F57"/>
    <w:rsid w:val="00A114A6"/>
    <w:rsid w:val="00A863AA"/>
    <w:rsid w:val="00A92BA7"/>
    <w:rsid w:val="00AC5F94"/>
    <w:rsid w:val="00B068B1"/>
    <w:rsid w:val="00B23275"/>
    <w:rsid w:val="00B5369B"/>
    <w:rsid w:val="00B708ED"/>
    <w:rsid w:val="00B73996"/>
    <w:rsid w:val="00B760ED"/>
    <w:rsid w:val="00B76F4C"/>
    <w:rsid w:val="00B847CC"/>
    <w:rsid w:val="00BD03A5"/>
    <w:rsid w:val="00BF60AD"/>
    <w:rsid w:val="00C42BBA"/>
    <w:rsid w:val="00C4447F"/>
    <w:rsid w:val="00C704E4"/>
    <w:rsid w:val="00C718A5"/>
    <w:rsid w:val="00C90BDA"/>
    <w:rsid w:val="00CA2434"/>
    <w:rsid w:val="00CD0DD1"/>
    <w:rsid w:val="00CE5D6D"/>
    <w:rsid w:val="00CE7181"/>
    <w:rsid w:val="00CE7956"/>
    <w:rsid w:val="00D04A92"/>
    <w:rsid w:val="00D1307C"/>
    <w:rsid w:val="00D15BC5"/>
    <w:rsid w:val="00D21B76"/>
    <w:rsid w:val="00D37271"/>
    <w:rsid w:val="00D72AAF"/>
    <w:rsid w:val="00D82FD1"/>
    <w:rsid w:val="00D84B7F"/>
    <w:rsid w:val="00D87EB7"/>
    <w:rsid w:val="00D97F07"/>
    <w:rsid w:val="00DA26B8"/>
    <w:rsid w:val="00DB1073"/>
    <w:rsid w:val="00E05AB7"/>
    <w:rsid w:val="00E15174"/>
    <w:rsid w:val="00E1603B"/>
    <w:rsid w:val="00E57F0E"/>
    <w:rsid w:val="00E621DD"/>
    <w:rsid w:val="00F04DF2"/>
    <w:rsid w:val="00F056FD"/>
    <w:rsid w:val="00F0775F"/>
    <w:rsid w:val="00F1682A"/>
    <w:rsid w:val="00F7037D"/>
    <w:rsid w:val="00FA2B89"/>
    <w:rsid w:val="00FA2BD6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4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72AAF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72AAF"/>
    <w:rPr>
      <w:rFonts w:eastAsia="Times New Roman"/>
      <w:lang w:eastAsia="ru-RU"/>
    </w:rPr>
  </w:style>
  <w:style w:type="character" w:styleId="a5">
    <w:name w:val="footnote reference"/>
    <w:basedOn w:val="a0"/>
    <w:semiHidden/>
    <w:unhideWhenUsed/>
    <w:rsid w:val="00D72A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4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72AAF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72AAF"/>
    <w:rPr>
      <w:rFonts w:eastAsia="Times New Roman"/>
      <w:lang w:eastAsia="ru-RU"/>
    </w:rPr>
  </w:style>
  <w:style w:type="character" w:styleId="a5">
    <w:name w:val="footnote reference"/>
    <w:basedOn w:val="a0"/>
    <w:semiHidden/>
    <w:unhideWhenUsed/>
    <w:rsid w:val="00D72A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90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2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0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1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6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1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30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90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662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2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80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03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07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293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28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173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</dc:creator>
  <cp:lastModifiedBy>sapega</cp:lastModifiedBy>
  <cp:revision>8</cp:revision>
  <dcterms:created xsi:type="dcterms:W3CDTF">2012-06-08T01:11:00Z</dcterms:created>
  <dcterms:modified xsi:type="dcterms:W3CDTF">2012-06-08T05:56:00Z</dcterms:modified>
</cp:coreProperties>
</file>